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B322C" w14:textId="4C8A4D0A" w:rsidR="00246FB5" w:rsidRDefault="00246FB5" w:rsidP="00246FB5">
      <w:pPr>
        <w:spacing w:line="480" w:lineRule="auto"/>
        <w:jc w:val="center"/>
        <w:rPr>
          <w:rFonts w:ascii="Times New Roman" w:hAnsi="Times New Roman" w:cs="Times New Roman"/>
          <w:sz w:val="24"/>
          <w:szCs w:val="24"/>
          <w:lang w:val="en-US"/>
        </w:rPr>
      </w:pPr>
    </w:p>
    <w:p w14:paraId="70BA53E5" w14:textId="37315B2C" w:rsidR="00246FB5" w:rsidRDefault="00246FB5" w:rsidP="00246FB5">
      <w:pPr>
        <w:spacing w:line="480" w:lineRule="auto"/>
        <w:jc w:val="center"/>
        <w:rPr>
          <w:rFonts w:ascii="Times New Roman" w:hAnsi="Times New Roman" w:cs="Times New Roman"/>
          <w:sz w:val="24"/>
          <w:szCs w:val="24"/>
          <w:lang w:val="en-US"/>
        </w:rPr>
      </w:pPr>
    </w:p>
    <w:p w14:paraId="7B837EDF" w14:textId="7EA733AF" w:rsidR="00246FB5" w:rsidRDefault="00246FB5" w:rsidP="00246FB5">
      <w:pPr>
        <w:spacing w:line="480" w:lineRule="auto"/>
        <w:jc w:val="center"/>
        <w:rPr>
          <w:rFonts w:ascii="Times New Roman" w:hAnsi="Times New Roman" w:cs="Times New Roman"/>
          <w:sz w:val="24"/>
          <w:szCs w:val="24"/>
          <w:lang w:val="en-US"/>
        </w:rPr>
      </w:pPr>
    </w:p>
    <w:p w14:paraId="00043941" w14:textId="77777777" w:rsidR="00E1026F" w:rsidRDefault="00E1026F" w:rsidP="00246FB5">
      <w:pPr>
        <w:spacing w:line="480" w:lineRule="auto"/>
        <w:jc w:val="center"/>
        <w:rPr>
          <w:rFonts w:ascii="Times New Roman" w:hAnsi="Times New Roman" w:cs="Times New Roman"/>
          <w:sz w:val="24"/>
          <w:szCs w:val="24"/>
          <w:lang w:val="en-US"/>
        </w:rPr>
      </w:pPr>
    </w:p>
    <w:p w14:paraId="6F76B862" w14:textId="388C7286" w:rsidR="00246FB5" w:rsidRDefault="00246FB5" w:rsidP="00246FB5">
      <w:pPr>
        <w:spacing w:line="480" w:lineRule="auto"/>
        <w:jc w:val="center"/>
        <w:rPr>
          <w:rFonts w:ascii="Times New Roman" w:hAnsi="Times New Roman" w:cs="Times New Roman"/>
          <w:sz w:val="24"/>
          <w:szCs w:val="24"/>
          <w:lang w:val="en-US"/>
        </w:rPr>
      </w:pPr>
    </w:p>
    <w:p w14:paraId="7F12604F" w14:textId="6344447B" w:rsidR="00246FB5" w:rsidRDefault="00745079" w:rsidP="00246FB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Jim Crow </w:t>
      </w:r>
      <w:r w:rsidR="001D2B6D">
        <w:rPr>
          <w:rFonts w:ascii="Times New Roman" w:hAnsi="Times New Roman" w:cs="Times New Roman"/>
          <w:sz w:val="24"/>
          <w:szCs w:val="24"/>
          <w:lang w:val="en-US"/>
        </w:rPr>
        <w:t>South</w:t>
      </w:r>
    </w:p>
    <w:p w14:paraId="0A7D43A0" w14:textId="5CB18F9F" w:rsidR="00246FB5" w:rsidRDefault="000216E6" w:rsidP="00246FB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Alisha Bryant</w:t>
      </w:r>
      <w:r w:rsidR="00745079">
        <w:rPr>
          <w:rFonts w:ascii="Times New Roman" w:hAnsi="Times New Roman" w:cs="Times New Roman"/>
          <w:sz w:val="24"/>
          <w:szCs w:val="24"/>
          <w:lang w:val="en-US"/>
        </w:rPr>
        <w:t xml:space="preserve"> </w:t>
      </w:r>
    </w:p>
    <w:p w14:paraId="74C98676" w14:textId="15D76989" w:rsidR="00246FB5" w:rsidRDefault="000216E6" w:rsidP="00246FB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Ms. Drake</w:t>
      </w:r>
    </w:p>
    <w:p w14:paraId="5AE37430" w14:textId="29C7B919" w:rsidR="00246FB5" w:rsidRDefault="00745079" w:rsidP="00246FB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14:paraId="1EB9BA27" w14:textId="77777777" w:rsidR="00246FB5" w:rsidRDefault="00246FB5" w:rsidP="00246FB5">
      <w:pPr>
        <w:spacing w:line="480" w:lineRule="auto"/>
        <w:rPr>
          <w:rFonts w:ascii="Times New Roman" w:hAnsi="Times New Roman" w:cs="Times New Roman"/>
          <w:sz w:val="24"/>
          <w:szCs w:val="24"/>
          <w:lang w:val="en-US"/>
        </w:rPr>
      </w:pPr>
    </w:p>
    <w:p w14:paraId="39A2A6D5" w14:textId="77777777" w:rsidR="00246FB5" w:rsidRDefault="00246FB5" w:rsidP="00246FB5">
      <w:pPr>
        <w:spacing w:line="480" w:lineRule="auto"/>
        <w:rPr>
          <w:rFonts w:ascii="Times New Roman" w:hAnsi="Times New Roman" w:cs="Times New Roman"/>
          <w:sz w:val="24"/>
          <w:szCs w:val="24"/>
          <w:lang w:val="en-US"/>
        </w:rPr>
      </w:pPr>
    </w:p>
    <w:p w14:paraId="4E9F9F9A" w14:textId="77777777" w:rsidR="00246FB5" w:rsidRDefault="00246FB5" w:rsidP="00246FB5">
      <w:pPr>
        <w:spacing w:line="480" w:lineRule="auto"/>
        <w:rPr>
          <w:rFonts w:ascii="Times New Roman" w:hAnsi="Times New Roman" w:cs="Times New Roman"/>
          <w:sz w:val="24"/>
          <w:szCs w:val="24"/>
          <w:lang w:val="en-US"/>
        </w:rPr>
      </w:pPr>
    </w:p>
    <w:p w14:paraId="01E617A5" w14:textId="77777777" w:rsidR="00246FB5" w:rsidRDefault="00246FB5" w:rsidP="00246FB5">
      <w:pPr>
        <w:spacing w:line="480" w:lineRule="auto"/>
        <w:rPr>
          <w:rFonts w:ascii="Times New Roman" w:hAnsi="Times New Roman" w:cs="Times New Roman"/>
          <w:sz w:val="24"/>
          <w:szCs w:val="24"/>
          <w:lang w:val="en-US"/>
        </w:rPr>
      </w:pPr>
    </w:p>
    <w:p w14:paraId="0AB7A7F3" w14:textId="77777777" w:rsidR="00246FB5" w:rsidRDefault="00246FB5" w:rsidP="00246FB5">
      <w:pPr>
        <w:spacing w:line="480" w:lineRule="auto"/>
        <w:rPr>
          <w:rFonts w:ascii="Times New Roman" w:hAnsi="Times New Roman" w:cs="Times New Roman"/>
          <w:sz w:val="24"/>
          <w:szCs w:val="24"/>
          <w:lang w:val="en-US"/>
        </w:rPr>
      </w:pPr>
    </w:p>
    <w:p w14:paraId="5813BC95" w14:textId="77777777" w:rsidR="00E1026F" w:rsidRDefault="00745079">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70FF45A" w14:textId="7190B8F0" w:rsidR="00246FB5" w:rsidRDefault="00745079" w:rsidP="00E1026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Jim Crow Laws</w:t>
      </w:r>
    </w:p>
    <w:p w14:paraId="3B479590" w14:textId="2E1163D6"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In the history of the US, Jim Crow law</w:t>
      </w:r>
      <w:r>
        <w:rPr>
          <w:rFonts w:ascii="Times New Roman" w:hAnsi="Times New Roman" w:cs="Times New Roman"/>
          <w:sz w:val="24"/>
          <w:szCs w:val="24"/>
          <w:lang w:val="en-US"/>
        </w:rPr>
        <w:t>s</w:t>
      </w:r>
      <w:r w:rsidRPr="00246FB5">
        <w:rPr>
          <w:rFonts w:ascii="Times New Roman" w:hAnsi="Times New Roman" w:cs="Times New Roman"/>
          <w:sz w:val="24"/>
          <w:szCs w:val="24"/>
          <w:lang w:val="en-US"/>
        </w:rPr>
        <w:t xml:space="preserve"> refer to any rules that promoted racial discrimination in the South within the cease of the reconstruction period in the 1877 and the starting of the social movement in the 1950s. Jim Crow was an identity given to a routine folk s</w:t>
      </w:r>
      <w:r>
        <w:rPr>
          <w:rFonts w:ascii="Times New Roman" w:hAnsi="Times New Roman" w:cs="Times New Roman"/>
          <w:sz w:val="24"/>
          <w:szCs w:val="24"/>
          <w:lang w:val="en-US"/>
        </w:rPr>
        <w:t>ong</w:t>
      </w:r>
      <w:r w:rsidRPr="00246FB5">
        <w:rPr>
          <w:rFonts w:ascii="Times New Roman" w:hAnsi="Times New Roman" w:cs="Times New Roman"/>
          <w:sz w:val="24"/>
          <w:szCs w:val="24"/>
          <w:lang w:val="en-US"/>
        </w:rPr>
        <w:t xml:space="preserve"> that </w:t>
      </w:r>
      <w:r>
        <w:rPr>
          <w:rFonts w:ascii="Times New Roman" w:hAnsi="Times New Roman" w:cs="Times New Roman"/>
          <w:sz w:val="24"/>
          <w:szCs w:val="24"/>
          <w:lang w:val="en-US"/>
        </w:rPr>
        <w:t xml:space="preserve">was </w:t>
      </w:r>
      <w:r w:rsidRPr="00246FB5">
        <w:rPr>
          <w:rFonts w:ascii="Times New Roman" w:hAnsi="Times New Roman" w:cs="Times New Roman"/>
          <w:sz w:val="24"/>
          <w:szCs w:val="24"/>
          <w:lang w:val="en-US"/>
        </w:rPr>
        <w:t>performed st</w:t>
      </w:r>
      <w:r w:rsidRPr="00246FB5">
        <w:rPr>
          <w:rFonts w:ascii="Times New Roman" w:hAnsi="Times New Roman" w:cs="Times New Roman"/>
          <w:sz w:val="24"/>
          <w:szCs w:val="24"/>
          <w:lang w:val="en-US"/>
        </w:rPr>
        <w:t>arting in 1828 through its writer Thomas Dartmouth in collaboration with many other comic actors such as Joseph Jefferson. The term emerged as disparaging name mainly used for African American as well as a designation for their discriminated life. Accordin</w:t>
      </w:r>
      <w:r w:rsidR="00E1026F">
        <w:rPr>
          <w:rFonts w:ascii="Times New Roman" w:hAnsi="Times New Roman" w:cs="Times New Roman"/>
          <w:sz w:val="24"/>
          <w:szCs w:val="24"/>
          <w:lang w:val="en-US"/>
        </w:rPr>
        <w:t>g to Sanchez</w:t>
      </w:r>
      <w:r w:rsidRPr="00246FB5">
        <w:rPr>
          <w:rFonts w:ascii="Times New Roman" w:hAnsi="Times New Roman" w:cs="Times New Roman"/>
          <w:sz w:val="24"/>
          <w:szCs w:val="24"/>
          <w:lang w:val="en-US"/>
        </w:rPr>
        <w:t xml:space="preserve"> (2018:7) in 1896, the Supreme court of the United States in its Ferguson against Plessy case decreed that “separate but equal” African Americans </w:t>
      </w:r>
      <w:r>
        <w:rPr>
          <w:rFonts w:ascii="Times New Roman" w:hAnsi="Times New Roman" w:cs="Times New Roman"/>
          <w:sz w:val="24"/>
          <w:szCs w:val="24"/>
          <w:lang w:val="en-US"/>
        </w:rPr>
        <w:t>did</w:t>
      </w:r>
      <w:r w:rsidRPr="00246FB5">
        <w:rPr>
          <w:rFonts w:ascii="Times New Roman" w:hAnsi="Times New Roman" w:cs="Times New Roman"/>
          <w:sz w:val="24"/>
          <w:szCs w:val="24"/>
          <w:lang w:val="en-US"/>
        </w:rPr>
        <w:t xml:space="preserve"> not go against the Fourteenth Amendment, looking down upon the evidence that adroitness for bl</w:t>
      </w:r>
      <w:r w:rsidRPr="00246FB5">
        <w:rPr>
          <w:rFonts w:ascii="Times New Roman" w:hAnsi="Times New Roman" w:cs="Times New Roman"/>
          <w:sz w:val="24"/>
          <w:szCs w:val="24"/>
          <w:lang w:val="en-US"/>
        </w:rPr>
        <w:t xml:space="preserve">acks was less superior to the ones meant for the whites. The research </w:t>
      </w:r>
      <w:bookmarkStart w:id="0" w:name="_GoBack"/>
      <w:bookmarkEnd w:id="0"/>
      <w:r w:rsidRPr="00246FB5">
        <w:rPr>
          <w:rFonts w:ascii="Times New Roman" w:hAnsi="Times New Roman" w:cs="Times New Roman"/>
          <w:sz w:val="24"/>
          <w:szCs w:val="24"/>
          <w:lang w:val="en-US"/>
        </w:rPr>
        <w:t>paper discusses the Jim Crow law in the United States.</w:t>
      </w:r>
    </w:p>
    <w:p w14:paraId="44418B1B" w14:textId="7FBEB1B8"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The legislatures from the southern state in the late 1870s who were no longer contained by the freedmen and opportunists passed law</w:t>
      </w:r>
      <w:r w:rsidRPr="00246FB5">
        <w:rPr>
          <w:rFonts w:ascii="Times New Roman" w:hAnsi="Times New Roman" w:cs="Times New Roman"/>
          <w:sz w:val="24"/>
          <w:szCs w:val="24"/>
          <w:lang w:val="en-US"/>
        </w:rPr>
        <w:t>s dictating that the whites be separated from African American in schools and areas of public transport. Basically, any individual who had deep roots for black ancestry was regarded as a person of color which was used as pre-civil war differentiation privi</w:t>
      </w:r>
      <w:r w:rsidRPr="00246FB5">
        <w:rPr>
          <w:rFonts w:ascii="Times New Roman" w:hAnsi="Times New Roman" w:cs="Times New Roman"/>
          <w:sz w:val="24"/>
          <w:szCs w:val="24"/>
          <w:lang w:val="en-US"/>
        </w:rPr>
        <w:t xml:space="preserve">leging those people with mixed ancestry more so the half-French individuals in Louisiana </w:t>
      </w:r>
      <w:r>
        <w:rPr>
          <w:rFonts w:ascii="Times New Roman" w:hAnsi="Times New Roman" w:cs="Times New Roman"/>
          <w:sz w:val="24"/>
          <w:szCs w:val="24"/>
          <w:lang w:val="en-US"/>
        </w:rPr>
        <w:t xml:space="preserve">who </w:t>
      </w:r>
      <w:r w:rsidRPr="00246FB5">
        <w:rPr>
          <w:rFonts w:ascii="Times New Roman" w:hAnsi="Times New Roman" w:cs="Times New Roman"/>
          <w:sz w:val="24"/>
          <w:szCs w:val="24"/>
          <w:lang w:val="en-US"/>
        </w:rPr>
        <w:t>were alienated. The principle of discrimination was stretched to theatres, cemeteries, restaurants, and parks in an endeavor to avoid direct contact between the wh</w:t>
      </w:r>
      <w:r w:rsidRPr="00246FB5">
        <w:rPr>
          <w:rFonts w:ascii="Times New Roman" w:hAnsi="Times New Roman" w:cs="Times New Roman"/>
          <w:sz w:val="24"/>
          <w:szCs w:val="24"/>
          <w:lang w:val="en-US"/>
        </w:rPr>
        <w:t>ite people and the blacks. The law aimed at showing white superiority and signifying that whites</w:t>
      </w:r>
      <w:r w:rsidR="00E1026F">
        <w:rPr>
          <w:rFonts w:ascii="Times New Roman" w:hAnsi="Times New Roman" w:cs="Times New Roman"/>
          <w:sz w:val="24"/>
          <w:szCs w:val="24"/>
          <w:lang w:val="en-US"/>
        </w:rPr>
        <w:t xml:space="preserve"> and blacks were not equal (Ayu</w:t>
      </w:r>
      <w:r w:rsidRPr="00246FB5">
        <w:rPr>
          <w:rFonts w:ascii="Times New Roman" w:hAnsi="Times New Roman" w:cs="Times New Roman"/>
          <w:sz w:val="24"/>
          <w:szCs w:val="24"/>
          <w:lang w:val="en-US"/>
        </w:rPr>
        <w:t xml:space="preserve"> and Dewi 2017: 26). Additionally, the law was enforced on state and local levels and most popularly the ruling “separate but equ</w:t>
      </w:r>
      <w:r w:rsidRPr="00246FB5">
        <w:rPr>
          <w:rFonts w:ascii="Times New Roman" w:hAnsi="Times New Roman" w:cs="Times New Roman"/>
          <w:sz w:val="24"/>
          <w:szCs w:val="24"/>
          <w:lang w:val="en-US"/>
        </w:rPr>
        <w:t xml:space="preserve">al” by the US supreme court. </w:t>
      </w:r>
    </w:p>
    <w:p w14:paraId="218263D3" w14:textId="4348A8BC"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lastRenderedPageBreak/>
        <w:t>In the 1954 ruling of between the case involving the Board of education of Topeka and Brown, the US supreme court further ruled in contrary to the Plessy judgment. The court</w:t>
      </w:r>
      <w:r>
        <w:rPr>
          <w:rFonts w:ascii="Times New Roman" w:hAnsi="Times New Roman" w:cs="Times New Roman"/>
          <w:sz w:val="24"/>
          <w:szCs w:val="24"/>
          <w:lang w:val="en-US"/>
        </w:rPr>
        <w:t xml:space="preserve"> ruled </w:t>
      </w:r>
      <w:r w:rsidRPr="00246FB5">
        <w:rPr>
          <w:rFonts w:ascii="Times New Roman" w:hAnsi="Times New Roman" w:cs="Times New Roman"/>
          <w:sz w:val="24"/>
          <w:szCs w:val="24"/>
          <w:lang w:val="en-US"/>
        </w:rPr>
        <w:t>that the eminent discrimination that was all o</w:t>
      </w:r>
      <w:r w:rsidRPr="00246FB5">
        <w:rPr>
          <w:rFonts w:ascii="Times New Roman" w:hAnsi="Times New Roman" w:cs="Times New Roman"/>
          <w:sz w:val="24"/>
          <w:szCs w:val="24"/>
          <w:lang w:val="en-US"/>
        </w:rPr>
        <w:t xml:space="preserve">ver the US public facilities such as schools and hospitals were unlawful and unsupported legally. During the subsequent years, a similar disappointment of the Jim Crow law got struck by another ruling of a similar magnitude. </w:t>
      </w:r>
    </w:p>
    <w:p w14:paraId="7130D7A3" w14:textId="77777777" w:rsid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Before the occurrence of the c</w:t>
      </w:r>
      <w:r w:rsidRPr="00246FB5">
        <w:rPr>
          <w:rFonts w:ascii="Times New Roman" w:hAnsi="Times New Roman" w:cs="Times New Roman"/>
          <w:sz w:val="24"/>
          <w:szCs w:val="24"/>
          <w:lang w:val="en-US"/>
        </w:rPr>
        <w:t xml:space="preserve">ivil war, the slaves who were subjected to inferior status than the whites made it clear that it was unethical to pass laws differentiating the slaves from white individuals. It was possible for the two races to work in unison with only one condition that </w:t>
      </w:r>
      <w:r w:rsidRPr="00246FB5">
        <w:rPr>
          <w:rFonts w:ascii="Times New Roman" w:hAnsi="Times New Roman" w:cs="Times New Roman"/>
          <w:sz w:val="24"/>
          <w:szCs w:val="24"/>
          <w:lang w:val="en-US"/>
        </w:rPr>
        <w:t xml:space="preserve">each slave identified his subordinate location. Hutami and Anindita (2018: 2) posit that most free blacks had homes in the cities where fundamental racial segregation was witnessed as early 1860, but it was not aligned to any uniform pattern. In the North </w:t>
      </w:r>
      <w:r w:rsidRPr="00246FB5">
        <w:rPr>
          <w:rFonts w:ascii="Times New Roman" w:hAnsi="Times New Roman" w:cs="Times New Roman"/>
          <w:sz w:val="24"/>
          <w:szCs w:val="24"/>
          <w:lang w:val="en-US"/>
        </w:rPr>
        <w:t xml:space="preserve">of America, free blacks worked under extreme conditions with uneven and serious discrimination policies than it was in the south. </w:t>
      </w:r>
    </w:p>
    <w:p w14:paraId="223C6767" w14:textId="79CD75AF" w:rsid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Many people anticipated that the southern states would create a substantial system of segregation; however, it never happened</w:t>
      </w:r>
      <w:r w:rsidRPr="00246FB5">
        <w:rPr>
          <w:rFonts w:ascii="Times New Roman" w:hAnsi="Times New Roman" w:cs="Times New Roman"/>
          <w:sz w:val="24"/>
          <w:szCs w:val="24"/>
          <w:lang w:val="en-US"/>
        </w:rPr>
        <w:t>. The legislatures in other states imposed tough alienation regulations that adversely affected the black people. In Texas, for instance, it was declared that every train should be partitioned and installed with a car that would accommodate the blacks. Bef</w:t>
      </w:r>
      <w:r w:rsidRPr="00246FB5">
        <w:rPr>
          <w:rFonts w:ascii="Times New Roman" w:hAnsi="Times New Roman" w:cs="Times New Roman"/>
          <w:sz w:val="24"/>
          <w:szCs w:val="24"/>
          <w:lang w:val="en-US"/>
        </w:rPr>
        <w:t>ore the emergence of the civil war, the southern state lacked functional public education system, and after the civil war, the government built a public learning institution that was devoid of racial discrimination. Moreover, New Orleans integrated learnin</w:t>
      </w:r>
      <w:r w:rsidRPr="00246FB5">
        <w:rPr>
          <w:rFonts w:ascii="Times New Roman" w:hAnsi="Times New Roman" w:cs="Times New Roman"/>
          <w:sz w:val="24"/>
          <w:szCs w:val="24"/>
          <w:lang w:val="en-US"/>
        </w:rPr>
        <w:t>g institutions until 1877, and former slaves from North Carolina regularly sat on judges alongside whites.</w:t>
      </w:r>
    </w:p>
    <w:p w14:paraId="5A28A2F3" w14:textId="77777777" w:rsidR="00246FB5" w:rsidRPr="00246FB5" w:rsidRDefault="00246FB5" w:rsidP="00246FB5">
      <w:pPr>
        <w:spacing w:line="480" w:lineRule="auto"/>
        <w:rPr>
          <w:rFonts w:ascii="Times New Roman" w:hAnsi="Times New Roman" w:cs="Times New Roman"/>
          <w:sz w:val="24"/>
          <w:szCs w:val="24"/>
          <w:lang w:val="en-US"/>
        </w:rPr>
      </w:pPr>
    </w:p>
    <w:p w14:paraId="0257946B" w14:textId="2526767F"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lastRenderedPageBreak/>
        <w:t xml:space="preserve">The supreme court ruled in 1877 in case that involved DeCuire v. Hall that states could not manage to forbid discriminating on public carriers such </w:t>
      </w:r>
      <w:r w:rsidRPr="00246FB5">
        <w:rPr>
          <w:rFonts w:ascii="Times New Roman" w:hAnsi="Times New Roman" w:cs="Times New Roman"/>
          <w:sz w:val="24"/>
          <w:szCs w:val="24"/>
          <w:lang w:val="en-US"/>
        </w:rPr>
        <w:t>as riverboats, railroads or streetcars. During the ruling of the case of civil rights in 1883, the court reversed primary factors enshrined in the civil rights Act of 1875. Consequentially, the court sanctioned the idea of "separate but equal" concerning t</w:t>
      </w:r>
      <w:r w:rsidRPr="00246FB5">
        <w:rPr>
          <w:rFonts w:ascii="Times New Roman" w:hAnsi="Times New Roman" w:cs="Times New Roman"/>
          <w:sz w:val="24"/>
          <w:szCs w:val="24"/>
          <w:lang w:val="en-US"/>
        </w:rPr>
        <w:t>ransportation and facilities for the races. About seven years down the line, the court sanctioned a statute of Mississippi that demanded discrimination on the carriers within the intrastate in New Orleans and Texas railway. From the way, the cases were det</w:t>
      </w:r>
      <w:r w:rsidRPr="00246FB5">
        <w:rPr>
          <w:rFonts w:ascii="Times New Roman" w:hAnsi="Times New Roman" w:cs="Times New Roman"/>
          <w:sz w:val="24"/>
          <w:szCs w:val="24"/>
          <w:lang w:val="en-US"/>
        </w:rPr>
        <w:t>ermined it was clear that the court fundamentally acquiesced in the solution of the south as the only remedy to the racial problems (Sherwin and Richard 2017: 7)</w:t>
      </w:r>
    </w:p>
    <w:p w14:paraId="74E5709C" w14:textId="0BEB8538"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From early 1887 to late 1892 nine states with Louisiana being included passed laws dictating d</w:t>
      </w:r>
      <w:r w:rsidRPr="00246FB5">
        <w:rPr>
          <w:rFonts w:ascii="Times New Roman" w:hAnsi="Times New Roman" w:cs="Times New Roman"/>
          <w:sz w:val="24"/>
          <w:szCs w:val="24"/>
          <w:lang w:val="en-US"/>
        </w:rPr>
        <w:t>ifferentiation on public transferals like the railroads and streetcars</w:t>
      </w:r>
      <w:r w:rsidR="00C945BA">
        <w:rPr>
          <w:rFonts w:ascii="Times New Roman" w:hAnsi="Times New Roman" w:cs="Times New Roman"/>
          <w:sz w:val="24"/>
          <w:szCs w:val="24"/>
          <w:lang w:val="en-US"/>
        </w:rPr>
        <w:t>.</w:t>
      </w:r>
      <w:r w:rsidRPr="00246FB5">
        <w:rPr>
          <w:rFonts w:ascii="Times New Roman" w:hAnsi="Times New Roman" w:cs="Times New Roman"/>
          <w:sz w:val="24"/>
          <w:szCs w:val="24"/>
          <w:lang w:val="en-US"/>
        </w:rPr>
        <w:t xml:space="preserve"> while the statutes were different in various ways</w:t>
      </w:r>
      <w:r w:rsidR="00C945BA">
        <w:rPr>
          <w:rFonts w:ascii="Times New Roman" w:hAnsi="Times New Roman" w:cs="Times New Roman"/>
          <w:sz w:val="24"/>
          <w:szCs w:val="24"/>
          <w:lang w:val="en-US"/>
        </w:rPr>
        <w:t>, m</w:t>
      </w:r>
      <w:r w:rsidRPr="00246FB5">
        <w:rPr>
          <w:rFonts w:ascii="Times New Roman" w:hAnsi="Times New Roman" w:cs="Times New Roman"/>
          <w:sz w:val="24"/>
          <w:szCs w:val="24"/>
          <w:lang w:val="en-US"/>
        </w:rPr>
        <w:t>any of those statutes needed the same accommodation for passengers of the black origin, imposed harsh fines and extended to even imp</w:t>
      </w:r>
      <w:r w:rsidRPr="00246FB5">
        <w:rPr>
          <w:rFonts w:ascii="Times New Roman" w:hAnsi="Times New Roman" w:cs="Times New Roman"/>
          <w:sz w:val="24"/>
          <w:szCs w:val="24"/>
          <w:lang w:val="en-US"/>
        </w:rPr>
        <w:t xml:space="preserve">osing jail terms on employees of the railroad who did not promote the statutes. Five other states created criminal fines and jail term for passengers who attempted to sit in the cars that were excluded for their race. The separate car act of Louisiana was </w:t>
      </w:r>
      <w:r w:rsidRPr="00246FB5">
        <w:rPr>
          <w:rFonts w:ascii="Times New Roman" w:hAnsi="Times New Roman" w:cs="Times New Roman"/>
          <w:sz w:val="24"/>
          <w:szCs w:val="24"/>
          <w:lang w:val="en-US"/>
        </w:rPr>
        <w:t xml:space="preserve">passed July 1890. As a technique to enhance the comfort of passengers each railroad was to offer similar but separate accommodations for the people of color and the whites on all the lines running across the US (Penrod and Erin 2018: 207). </w:t>
      </w:r>
    </w:p>
    <w:p w14:paraId="211E032B" w14:textId="3BA24A47"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The Louisiana separate car act was characterized by humiliating and dramatic overturn of luck for the black people as well as citizens of the mixed race of Louisiana. Though a slave state New Orleans and Louisiana with their deep ancestry in French had som</w:t>
      </w:r>
      <w:r w:rsidRPr="00246FB5">
        <w:rPr>
          <w:rFonts w:ascii="Times New Roman" w:hAnsi="Times New Roman" w:cs="Times New Roman"/>
          <w:sz w:val="24"/>
          <w:szCs w:val="24"/>
          <w:lang w:val="en-US"/>
        </w:rPr>
        <w:t xml:space="preserve">e extreme tolerance for black people than did the other states that were deep with the notion of the racial segregation. </w:t>
      </w:r>
      <w:r w:rsidRPr="00246FB5">
        <w:rPr>
          <w:rFonts w:ascii="Times New Roman" w:hAnsi="Times New Roman" w:cs="Times New Roman"/>
          <w:sz w:val="24"/>
          <w:szCs w:val="24"/>
          <w:lang w:val="en-US"/>
        </w:rPr>
        <w:lastRenderedPageBreak/>
        <w:t>Other than the rampant demarcation that existed between the whites and the black people, the New Orleans accepted the formation of a cl</w:t>
      </w:r>
      <w:r w:rsidRPr="00246FB5">
        <w:rPr>
          <w:rFonts w:ascii="Times New Roman" w:hAnsi="Times New Roman" w:cs="Times New Roman"/>
          <w:sz w:val="24"/>
          <w:szCs w:val="24"/>
          <w:lang w:val="en-US"/>
        </w:rPr>
        <w:t>ass of free black people, the descendants of the European ancestors who previously celebrated a significant deal of autonomy. While Louisianan state had laws that prohibited marriage among the slaves, it accepted the marriage between the whites and free pe</w:t>
      </w:r>
      <w:r w:rsidRPr="00246FB5">
        <w:rPr>
          <w:rFonts w:ascii="Times New Roman" w:hAnsi="Times New Roman" w:cs="Times New Roman"/>
          <w:sz w:val="24"/>
          <w:szCs w:val="24"/>
          <w:lang w:val="en-US"/>
        </w:rPr>
        <w:t xml:space="preserve">ople of color to get engaged, testify against the whites in the courts of law and to some extent become heirs to their fathers’ properties.   </w:t>
      </w:r>
    </w:p>
    <w:p w14:paraId="73B874C2" w14:textId="77777777" w:rsid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 xml:space="preserve">As a result of the significant changes in various statutes, some slaves became their own slave owners, and quite </w:t>
      </w:r>
      <w:r w:rsidRPr="00246FB5">
        <w:rPr>
          <w:rFonts w:ascii="Times New Roman" w:hAnsi="Times New Roman" w:cs="Times New Roman"/>
          <w:sz w:val="24"/>
          <w:szCs w:val="24"/>
          <w:lang w:val="en-US"/>
        </w:rPr>
        <w:t>a number of them had an opportunity to amass wealth. Erevelles and Nirmala (2014:9) argue that the social standing of the slaves more so in New Orleans had provided them with security against reactions from the whites. However, when the whites reinstated t</w:t>
      </w:r>
      <w:r w:rsidRPr="00246FB5">
        <w:rPr>
          <w:rFonts w:ascii="Times New Roman" w:hAnsi="Times New Roman" w:cs="Times New Roman"/>
          <w:sz w:val="24"/>
          <w:szCs w:val="24"/>
          <w:lang w:val="en-US"/>
        </w:rPr>
        <w:t>heir power during the cease of reconstruction, they only recognized two races and the initial privileges that had been allowed to the free people of color evaporated.  Gens de color facilitated the creation of American citizenship equal rights movement aft</w:t>
      </w:r>
      <w:r w:rsidRPr="00246FB5">
        <w:rPr>
          <w:rFonts w:ascii="Times New Roman" w:hAnsi="Times New Roman" w:cs="Times New Roman"/>
          <w:sz w:val="24"/>
          <w:szCs w:val="24"/>
          <w:lang w:val="en-US"/>
        </w:rPr>
        <w:t>er the introduction of the separate car bill, and together the people of color declared to violate the law.</w:t>
      </w:r>
    </w:p>
    <w:p w14:paraId="176C41CB" w14:textId="23219AB7"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 xml:space="preserve"> A citizens’ committee that was initially drawn from the community of people of color raised $3,000 for funding a lawsuit and recognized attorney ca</w:t>
      </w:r>
      <w:r w:rsidRPr="00246FB5">
        <w:rPr>
          <w:rFonts w:ascii="Times New Roman" w:hAnsi="Times New Roman" w:cs="Times New Roman"/>
          <w:sz w:val="24"/>
          <w:szCs w:val="24"/>
          <w:lang w:val="en-US"/>
        </w:rPr>
        <w:t>lled Tourgee accepted to lead the council in that case. The committee also needed the assistance of a local lawyer, since during the court session the challenge would involve going through courts of the state prior to being appealed to the federal court sy</w:t>
      </w:r>
      <w:r w:rsidRPr="00246FB5">
        <w:rPr>
          <w:rFonts w:ascii="Times New Roman" w:hAnsi="Times New Roman" w:cs="Times New Roman"/>
          <w:sz w:val="24"/>
          <w:szCs w:val="24"/>
          <w:lang w:val="en-US"/>
        </w:rPr>
        <w:t>stem. Eventually, the case was taken by a white lawyer. The black lawyers from New Orleans who were competent as well were denied a chance to raise any constitutional concerns since according to the explanation given, they were fully active in the police c</w:t>
      </w:r>
      <w:r w:rsidRPr="00246FB5">
        <w:rPr>
          <w:rFonts w:ascii="Times New Roman" w:hAnsi="Times New Roman" w:cs="Times New Roman"/>
          <w:sz w:val="24"/>
          <w:szCs w:val="24"/>
          <w:lang w:val="en-US"/>
        </w:rPr>
        <w:t xml:space="preserve">ourts. </w:t>
      </w:r>
    </w:p>
    <w:p w14:paraId="01D7F15D" w14:textId="7CB69308" w:rsid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lastRenderedPageBreak/>
        <w:t xml:space="preserve">The challenging of separate car act came to its peak in 1892 when a 21-year-old youth bought a first-class ticket to traveling from New Orleans to Mobile Alabama and got accommodated in the whites-only car. The young man was arrested and </w:t>
      </w:r>
      <w:r w:rsidRPr="00246FB5">
        <w:rPr>
          <w:rFonts w:ascii="Times New Roman" w:hAnsi="Times New Roman" w:cs="Times New Roman"/>
          <w:sz w:val="24"/>
          <w:szCs w:val="24"/>
          <w:lang w:val="en-US"/>
        </w:rPr>
        <w:t>charged with gross violation of the separate car act. The attorneys who were fighting for the rights of the people with color and who were totally against the separate car act filed a lawsuit. The lawyers raised their concerns by arguing that since the 24-</w:t>
      </w:r>
      <w:r w:rsidRPr="00246FB5">
        <w:rPr>
          <w:rFonts w:ascii="Times New Roman" w:hAnsi="Times New Roman" w:cs="Times New Roman"/>
          <w:sz w:val="24"/>
          <w:szCs w:val="24"/>
          <w:lang w:val="en-US"/>
        </w:rPr>
        <w:t>year-old was a mere passenger in the commerce of the interstate, he had every privilege and right to enjoy travel with no governmental or congress restrictions.</w:t>
      </w:r>
    </w:p>
    <w:p w14:paraId="2F24D2ED" w14:textId="0E510A91"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Furthermore, the attorney argue</w:t>
      </w:r>
      <w:r>
        <w:rPr>
          <w:rFonts w:ascii="Times New Roman" w:hAnsi="Times New Roman" w:cs="Times New Roman"/>
          <w:sz w:val="24"/>
          <w:szCs w:val="24"/>
          <w:lang w:val="en-US"/>
        </w:rPr>
        <w:t>d</w:t>
      </w:r>
      <w:r w:rsidRPr="00246FB5">
        <w:rPr>
          <w:rFonts w:ascii="Times New Roman" w:hAnsi="Times New Roman" w:cs="Times New Roman"/>
          <w:sz w:val="24"/>
          <w:szCs w:val="24"/>
          <w:lang w:val="en-US"/>
        </w:rPr>
        <w:t xml:space="preserve"> that a case involving race was of massive importance and weigh</w:t>
      </w:r>
      <w:r w:rsidRPr="00246FB5">
        <w:rPr>
          <w:rFonts w:ascii="Times New Roman" w:hAnsi="Times New Roman" w:cs="Times New Roman"/>
          <w:sz w:val="24"/>
          <w:szCs w:val="24"/>
          <w:lang w:val="en-US"/>
        </w:rPr>
        <w:t>t and therefore it was unlawful to be left in the hands of a train official. According to the then current state of law, biases in ru</w:t>
      </w:r>
      <w:r w:rsidR="00C945BA">
        <w:rPr>
          <w:rFonts w:ascii="Times New Roman" w:hAnsi="Times New Roman" w:cs="Times New Roman"/>
          <w:sz w:val="24"/>
          <w:szCs w:val="24"/>
          <w:lang w:val="en-US"/>
        </w:rPr>
        <w:t>l</w:t>
      </w:r>
      <w:r w:rsidRPr="00246FB5">
        <w:rPr>
          <w:rFonts w:ascii="Times New Roman" w:hAnsi="Times New Roman" w:cs="Times New Roman"/>
          <w:sz w:val="24"/>
          <w:szCs w:val="24"/>
          <w:lang w:val="en-US"/>
        </w:rPr>
        <w:t>ing and segregations, the lawyers had</w:t>
      </w:r>
      <w:r w:rsidR="007820E1">
        <w:rPr>
          <w:rFonts w:ascii="Times New Roman" w:hAnsi="Times New Roman" w:cs="Times New Roman"/>
          <w:sz w:val="24"/>
          <w:szCs w:val="24"/>
          <w:lang w:val="en-US"/>
        </w:rPr>
        <w:t xml:space="preserve"> </w:t>
      </w:r>
      <w:r w:rsidRPr="00246FB5">
        <w:rPr>
          <w:rFonts w:ascii="Times New Roman" w:hAnsi="Times New Roman" w:cs="Times New Roman"/>
          <w:sz w:val="24"/>
          <w:szCs w:val="24"/>
          <w:lang w:val="en-US"/>
        </w:rPr>
        <w:t>prejudged</w:t>
      </w:r>
      <w:r w:rsidR="007820E1">
        <w:rPr>
          <w:rFonts w:ascii="Times New Roman" w:hAnsi="Times New Roman" w:cs="Times New Roman"/>
          <w:sz w:val="24"/>
          <w:szCs w:val="24"/>
          <w:lang w:val="en-US"/>
        </w:rPr>
        <w:t xml:space="preserve"> the</w:t>
      </w:r>
      <w:r w:rsidRPr="00246FB5">
        <w:rPr>
          <w:rFonts w:ascii="Times New Roman" w:hAnsi="Times New Roman" w:cs="Times New Roman"/>
          <w:sz w:val="24"/>
          <w:szCs w:val="24"/>
          <w:lang w:val="en-US"/>
        </w:rPr>
        <w:t xml:space="preserve"> decision that their lawsuit would be a success and as a result, </w:t>
      </w:r>
      <w:r w:rsidR="007820E1">
        <w:rPr>
          <w:rFonts w:ascii="Times New Roman" w:hAnsi="Times New Roman" w:cs="Times New Roman"/>
          <w:sz w:val="24"/>
          <w:szCs w:val="24"/>
          <w:lang w:val="en-US"/>
        </w:rPr>
        <w:t xml:space="preserve">the </w:t>
      </w:r>
      <w:r w:rsidRPr="00246FB5">
        <w:rPr>
          <w:rFonts w:ascii="Times New Roman" w:hAnsi="Times New Roman" w:cs="Times New Roman"/>
          <w:sz w:val="24"/>
          <w:szCs w:val="24"/>
          <w:lang w:val="en-US"/>
        </w:rPr>
        <w:t>yo</w:t>
      </w:r>
      <w:r w:rsidRPr="00246FB5">
        <w:rPr>
          <w:rFonts w:ascii="Times New Roman" w:hAnsi="Times New Roman" w:cs="Times New Roman"/>
          <w:sz w:val="24"/>
          <w:szCs w:val="24"/>
          <w:lang w:val="en-US"/>
        </w:rPr>
        <w:t xml:space="preserve">uth could be convicted and the only solution would be to go </w:t>
      </w:r>
      <w:r w:rsidR="007820E1">
        <w:rPr>
          <w:rFonts w:ascii="Times New Roman" w:hAnsi="Times New Roman" w:cs="Times New Roman"/>
          <w:sz w:val="24"/>
          <w:szCs w:val="24"/>
          <w:lang w:val="en-US"/>
        </w:rPr>
        <w:t xml:space="preserve">to </w:t>
      </w:r>
      <w:r w:rsidRPr="00246FB5">
        <w:rPr>
          <w:rFonts w:ascii="Times New Roman" w:hAnsi="Times New Roman" w:cs="Times New Roman"/>
          <w:sz w:val="24"/>
          <w:szCs w:val="24"/>
          <w:lang w:val="en-US"/>
        </w:rPr>
        <w:t xml:space="preserve">the appellate court (Highsmith, Andrew and Erickson 2015: 563). The unfolding events from the case demonstrated that the presiding judge who was to determine over the case went missing with no </w:t>
      </w:r>
      <w:r w:rsidRPr="00246FB5">
        <w:rPr>
          <w:rFonts w:ascii="Times New Roman" w:hAnsi="Times New Roman" w:cs="Times New Roman"/>
          <w:sz w:val="24"/>
          <w:szCs w:val="24"/>
          <w:lang w:val="en-US"/>
        </w:rPr>
        <w:t xml:space="preserve">substantial explanation. </w:t>
      </w:r>
    </w:p>
    <w:p w14:paraId="32BCA132" w14:textId="76183EAB"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The attorneys that represented the youth figured out the next course of action to undertake after the abduction of the president judge. However, the supreme court of Louisiana nailed down its decision. A train conductor on the Pac</w:t>
      </w:r>
      <w:r w:rsidRPr="00246FB5">
        <w:rPr>
          <w:rFonts w:ascii="Times New Roman" w:hAnsi="Times New Roman" w:cs="Times New Roman"/>
          <w:sz w:val="24"/>
          <w:szCs w:val="24"/>
          <w:lang w:val="en-US"/>
        </w:rPr>
        <w:t xml:space="preserve">ific railway and Texas was pursued giving accommodation to a black passenger in the white only car. The railway management argued that the Louisiana law could </w:t>
      </w:r>
      <w:r w:rsidR="007820E1">
        <w:rPr>
          <w:rFonts w:ascii="Times New Roman" w:hAnsi="Times New Roman" w:cs="Times New Roman"/>
          <w:sz w:val="24"/>
          <w:szCs w:val="24"/>
          <w:lang w:val="en-US"/>
        </w:rPr>
        <w:t xml:space="preserve">not </w:t>
      </w:r>
      <w:r w:rsidRPr="00246FB5">
        <w:rPr>
          <w:rFonts w:ascii="Times New Roman" w:hAnsi="Times New Roman" w:cs="Times New Roman"/>
          <w:sz w:val="24"/>
          <w:szCs w:val="24"/>
          <w:lang w:val="en-US"/>
        </w:rPr>
        <w:t xml:space="preserve">be applied in prosecuting the </w:t>
      </w:r>
      <w:r w:rsidR="007820E1">
        <w:rPr>
          <w:rFonts w:ascii="Times New Roman" w:hAnsi="Times New Roman" w:cs="Times New Roman"/>
          <w:sz w:val="24"/>
          <w:szCs w:val="24"/>
          <w:lang w:val="en-US"/>
        </w:rPr>
        <w:t>conductor</w:t>
      </w:r>
      <w:r w:rsidRPr="00246FB5">
        <w:rPr>
          <w:rFonts w:ascii="Times New Roman" w:hAnsi="Times New Roman" w:cs="Times New Roman"/>
          <w:sz w:val="24"/>
          <w:szCs w:val="24"/>
          <w:lang w:val="en-US"/>
        </w:rPr>
        <w:t xml:space="preserve"> since he was using interstate travel. Moreover, the r</w:t>
      </w:r>
      <w:r w:rsidRPr="00246FB5">
        <w:rPr>
          <w:rFonts w:ascii="Times New Roman" w:hAnsi="Times New Roman" w:cs="Times New Roman"/>
          <w:sz w:val="24"/>
          <w:szCs w:val="24"/>
          <w:lang w:val="en-US"/>
        </w:rPr>
        <w:t>ailway argued that even if the law had wider boundaries than expected, then it was unlawful and biased to be used under the commerce clause. The court gave unlikely ruling by declaring that the conditions of the separate car act could no</w:t>
      </w:r>
      <w:r w:rsidR="007820E1">
        <w:rPr>
          <w:rFonts w:ascii="Times New Roman" w:hAnsi="Times New Roman" w:cs="Times New Roman"/>
          <w:sz w:val="24"/>
          <w:szCs w:val="24"/>
          <w:lang w:val="en-US"/>
        </w:rPr>
        <w:t>t</w:t>
      </w:r>
      <w:r w:rsidRPr="00246FB5">
        <w:rPr>
          <w:rFonts w:ascii="Times New Roman" w:hAnsi="Times New Roman" w:cs="Times New Roman"/>
          <w:sz w:val="24"/>
          <w:szCs w:val="24"/>
          <w:lang w:val="en-US"/>
        </w:rPr>
        <w:t xml:space="preserve"> be used in prosec</w:t>
      </w:r>
      <w:r w:rsidRPr="00246FB5">
        <w:rPr>
          <w:rFonts w:ascii="Times New Roman" w:hAnsi="Times New Roman" w:cs="Times New Roman"/>
          <w:sz w:val="24"/>
          <w:szCs w:val="24"/>
          <w:lang w:val="en-US"/>
        </w:rPr>
        <w:t xml:space="preserve">uting the </w:t>
      </w:r>
      <w:r w:rsidRPr="00246FB5">
        <w:rPr>
          <w:rFonts w:ascii="Times New Roman" w:hAnsi="Times New Roman" w:cs="Times New Roman"/>
          <w:sz w:val="24"/>
          <w:szCs w:val="24"/>
          <w:lang w:val="en-US"/>
        </w:rPr>
        <w:lastRenderedPageBreak/>
        <w:t xml:space="preserve">interstate passengers. According to Kuczewski and Mark (2016: 21), the ruling of the Louisiana supreme court gave a fundamental milestone that prompted the dismissal of other cases that were violating the autonomy of people of color. </w:t>
      </w:r>
    </w:p>
    <w:p w14:paraId="0980BF81" w14:textId="5C85267F"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The attorne</w:t>
      </w:r>
      <w:r w:rsidRPr="00246FB5">
        <w:rPr>
          <w:rFonts w:ascii="Times New Roman" w:hAnsi="Times New Roman" w:cs="Times New Roman"/>
          <w:sz w:val="24"/>
          <w:szCs w:val="24"/>
          <w:lang w:val="en-US"/>
        </w:rPr>
        <w:t>ys noticed that the Abbott case could not be used in interstate commerce. This implied that the people of color could not freely travel within the borders the state of Louisiana and as a result, the black attorneys started looking for a lawyer who was ligh</w:t>
      </w:r>
      <w:r w:rsidRPr="00246FB5">
        <w:rPr>
          <w:rFonts w:ascii="Times New Roman" w:hAnsi="Times New Roman" w:cs="Times New Roman"/>
          <w:sz w:val="24"/>
          <w:szCs w:val="24"/>
          <w:lang w:val="en-US"/>
        </w:rPr>
        <w:t xml:space="preserve">t skinned in complexion to bring the law to test. The lawyers found Homer Plessy who was a shoemaker by then. Additionally, Plessy was one of the citizen’s committee members who previously raised the money to fund a lawsuit to oppose the separate car act. </w:t>
      </w:r>
      <w:r w:rsidRPr="00246FB5">
        <w:rPr>
          <w:rFonts w:ascii="Times New Roman" w:hAnsi="Times New Roman" w:cs="Times New Roman"/>
          <w:sz w:val="24"/>
          <w:szCs w:val="24"/>
          <w:lang w:val="en-US"/>
        </w:rPr>
        <w:t>By this time, Plessy was famous among the communities of the people of color mainly for</w:t>
      </w:r>
      <w:r w:rsidR="007820E1">
        <w:rPr>
          <w:rFonts w:ascii="Times New Roman" w:hAnsi="Times New Roman" w:cs="Times New Roman"/>
          <w:sz w:val="24"/>
          <w:szCs w:val="24"/>
          <w:lang w:val="en-US"/>
        </w:rPr>
        <w:t xml:space="preserve"> his participation</w:t>
      </w:r>
      <w:r w:rsidRPr="00246FB5">
        <w:rPr>
          <w:rFonts w:ascii="Times New Roman" w:hAnsi="Times New Roman" w:cs="Times New Roman"/>
          <w:sz w:val="24"/>
          <w:szCs w:val="24"/>
          <w:lang w:val="en-US"/>
        </w:rPr>
        <w:t xml:space="preserve"> in various groups that aimed to enrich the society with their rights. </w:t>
      </w:r>
    </w:p>
    <w:p w14:paraId="2B3F5E27" w14:textId="32785697"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In 1892, Homer Plessy while in the streets of press depot in New Orleans, purch</w:t>
      </w:r>
      <w:r w:rsidRPr="00246FB5">
        <w:rPr>
          <w:rFonts w:ascii="Times New Roman" w:hAnsi="Times New Roman" w:cs="Times New Roman"/>
          <w:sz w:val="24"/>
          <w:szCs w:val="24"/>
          <w:lang w:val="en-US"/>
        </w:rPr>
        <w:t>ased a first-class ticket to allow him to travel to Covington. He was allowed to board the east Louisiana Railroad train numbered as 8. As the train was setting off, the conductor approached Plessy and inquired the light complexed Homer Plessy if he belong</w:t>
      </w:r>
      <w:r w:rsidRPr="00246FB5">
        <w:rPr>
          <w:rFonts w:ascii="Times New Roman" w:hAnsi="Times New Roman" w:cs="Times New Roman"/>
          <w:sz w:val="24"/>
          <w:szCs w:val="24"/>
          <w:lang w:val="en-US"/>
        </w:rPr>
        <w:t>ed to the race of the black people. Plessy accepted that he was a man of color and then the conductor ordered him to move to the section that was reserved for the blacks. He refused in the harshest terms possible and strongly argued that he was an American</w:t>
      </w:r>
      <w:r w:rsidRPr="00246FB5">
        <w:rPr>
          <w:rFonts w:ascii="Times New Roman" w:hAnsi="Times New Roman" w:cs="Times New Roman"/>
          <w:sz w:val="24"/>
          <w:szCs w:val="24"/>
          <w:lang w:val="en-US"/>
        </w:rPr>
        <w:t xml:space="preserve"> citizen, and since he had incurred the cost of traveling in the first-class ticket, he had all the rights to travel to Covington using the train without prejudice as long as the train was running on the American soil. Consequentially, conductor halted tra</w:t>
      </w:r>
      <w:r w:rsidRPr="00246FB5">
        <w:rPr>
          <w:rFonts w:ascii="Times New Roman" w:hAnsi="Times New Roman" w:cs="Times New Roman"/>
          <w:sz w:val="24"/>
          <w:szCs w:val="24"/>
          <w:lang w:val="en-US"/>
        </w:rPr>
        <w:t>in, and a detective called Ch</w:t>
      </w:r>
      <w:r w:rsidR="00C85A10">
        <w:rPr>
          <w:rFonts w:ascii="Times New Roman" w:hAnsi="Times New Roman" w:cs="Times New Roman"/>
          <w:sz w:val="24"/>
          <w:szCs w:val="24"/>
          <w:lang w:val="en-US"/>
        </w:rPr>
        <w:t>ristopher Cain boarded it</w:t>
      </w:r>
      <w:r w:rsidRPr="00246FB5">
        <w:rPr>
          <w:rFonts w:ascii="Times New Roman" w:hAnsi="Times New Roman" w:cs="Times New Roman"/>
          <w:sz w:val="24"/>
          <w:szCs w:val="24"/>
          <w:lang w:val="en-US"/>
        </w:rPr>
        <w:t xml:space="preserve"> and apprehended Plessy, and with </w:t>
      </w:r>
      <w:r w:rsidR="00C85A10">
        <w:rPr>
          <w:rFonts w:ascii="Times New Roman" w:hAnsi="Times New Roman" w:cs="Times New Roman"/>
          <w:sz w:val="24"/>
          <w:szCs w:val="24"/>
          <w:lang w:val="en-US"/>
        </w:rPr>
        <w:t>help of several</w:t>
      </w:r>
      <w:r w:rsidRPr="00246FB5">
        <w:rPr>
          <w:rFonts w:ascii="Times New Roman" w:hAnsi="Times New Roman" w:cs="Times New Roman"/>
          <w:sz w:val="24"/>
          <w:szCs w:val="24"/>
          <w:lang w:val="en-US"/>
        </w:rPr>
        <w:t xml:space="preserve"> passengers, they dragged Plessy out of train. After spending a night in jail, Plessy appeared before the </w:t>
      </w:r>
      <w:r w:rsidRPr="00246FB5">
        <w:rPr>
          <w:rFonts w:ascii="Times New Roman" w:hAnsi="Times New Roman" w:cs="Times New Roman"/>
          <w:sz w:val="24"/>
          <w:szCs w:val="24"/>
          <w:lang w:val="en-US"/>
        </w:rPr>
        <w:lastRenderedPageBreak/>
        <w:t>criminal court</w:t>
      </w:r>
      <w:r w:rsidR="007820E1">
        <w:rPr>
          <w:rFonts w:ascii="Times New Roman" w:hAnsi="Times New Roman" w:cs="Times New Roman"/>
          <w:sz w:val="24"/>
          <w:szCs w:val="24"/>
          <w:lang w:val="en-US"/>
        </w:rPr>
        <w:t xml:space="preserve"> of</w:t>
      </w:r>
      <w:r w:rsidRPr="00246FB5">
        <w:rPr>
          <w:rFonts w:ascii="Times New Roman" w:hAnsi="Times New Roman" w:cs="Times New Roman"/>
          <w:sz w:val="24"/>
          <w:szCs w:val="24"/>
          <w:lang w:val="en-US"/>
        </w:rPr>
        <w:t xml:space="preserve"> law in the presence of judge </w:t>
      </w:r>
      <w:r w:rsidRPr="00246FB5">
        <w:rPr>
          <w:rFonts w:ascii="Times New Roman" w:hAnsi="Times New Roman" w:cs="Times New Roman"/>
          <w:sz w:val="24"/>
          <w:szCs w:val="24"/>
          <w:lang w:val="en-US"/>
        </w:rPr>
        <w:t>Howard Ferguson to respond to charges of breaking the law of the separate act (Rocha, Rene and Tetsuya 2014: 679).</w:t>
      </w:r>
    </w:p>
    <w:p w14:paraId="390BD10A" w14:textId="072EE23D" w:rsidR="00246FB5" w:rsidRPr="00246FB5" w:rsidRDefault="00745079" w:rsidP="00246FB5">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The committee that was mandated with testing the constitutionality that was contained in the separate car act then funded for the bond for th</w:t>
      </w:r>
      <w:r w:rsidRPr="00246FB5">
        <w:rPr>
          <w:rFonts w:ascii="Times New Roman" w:hAnsi="Times New Roman" w:cs="Times New Roman"/>
          <w:sz w:val="24"/>
          <w:szCs w:val="24"/>
          <w:lang w:val="en-US"/>
        </w:rPr>
        <w:t>e release of Plessy. The case resulted in an intensive legal maneuver to drop the cases against</w:t>
      </w:r>
      <w:r w:rsidR="007820E1">
        <w:rPr>
          <w:rFonts w:ascii="Times New Roman" w:hAnsi="Times New Roman" w:cs="Times New Roman"/>
          <w:sz w:val="24"/>
          <w:szCs w:val="24"/>
          <w:lang w:val="en-US"/>
        </w:rPr>
        <w:t xml:space="preserve"> Plessy</w:t>
      </w:r>
      <w:r w:rsidRPr="00246FB5">
        <w:rPr>
          <w:rFonts w:ascii="Times New Roman" w:hAnsi="Times New Roman" w:cs="Times New Roman"/>
          <w:sz w:val="24"/>
          <w:szCs w:val="24"/>
          <w:lang w:val="en-US"/>
        </w:rPr>
        <w:t xml:space="preserve">. </w:t>
      </w:r>
      <w:r w:rsidR="007820E1">
        <w:rPr>
          <w:rFonts w:ascii="Times New Roman" w:hAnsi="Times New Roman" w:cs="Times New Roman"/>
          <w:sz w:val="24"/>
          <w:szCs w:val="24"/>
          <w:lang w:val="en-US"/>
        </w:rPr>
        <w:t xml:space="preserve">Moreover, </w:t>
      </w:r>
      <w:r w:rsidRPr="00246FB5">
        <w:rPr>
          <w:rFonts w:ascii="Times New Roman" w:hAnsi="Times New Roman" w:cs="Times New Roman"/>
          <w:sz w:val="24"/>
          <w:szCs w:val="24"/>
          <w:lang w:val="en-US"/>
        </w:rPr>
        <w:t>Plessy was remanded for four months after his apprehension, and three lawyers joined a plea lamenting that it was unconstitutional to arrest P</w:t>
      </w:r>
      <w:r w:rsidRPr="00246FB5">
        <w:rPr>
          <w:rFonts w:ascii="Times New Roman" w:hAnsi="Times New Roman" w:cs="Times New Roman"/>
          <w:sz w:val="24"/>
          <w:szCs w:val="24"/>
          <w:lang w:val="en-US"/>
        </w:rPr>
        <w:t xml:space="preserve">lessy on public commerce and therefore the court had no power to determine the case. Additionally, the attorneys claimed that that the issue of race both according to facts and law </w:t>
      </w:r>
      <w:r w:rsidR="007820E1">
        <w:rPr>
          <w:rFonts w:ascii="Times New Roman" w:hAnsi="Times New Roman" w:cs="Times New Roman"/>
          <w:sz w:val="24"/>
          <w:szCs w:val="24"/>
          <w:lang w:val="en-US"/>
        </w:rPr>
        <w:t xml:space="preserve">was </w:t>
      </w:r>
      <w:r w:rsidRPr="00246FB5">
        <w:rPr>
          <w:rFonts w:ascii="Times New Roman" w:hAnsi="Times New Roman" w:cs="Times New Roman"/>
          <w:sz w:val="24"/>
          <w:szCs w:val="24"/>
          <w:lang w:val="en-US"/>
        </w:rPr>
        <w:t>very expansive to allow the legislature the mandate to assign a railway</w:t>
      </w:r>
      <w:r w:rsidRPr="00246FB5">
        <w:rPr>
          <w:rFonts w:ascii="Times New Roman" w:hAnsi="Times New Roman" w:cs="Times New Roman"/>
          <w:sz w:val="24"/>
          <w:szCs w:val="24"/>
          <w:lang w:val="en-US"/>
        </w:rPr>
        <w:t xml:space="preserve"> conductor to </w:t>
      </w:r>
      <w:r w:rsidR="007820E1">
        <w:rPr>
          <w:rFonts w:ascii="Times New Roman" w:hAnsi="Times New Roman" w:cs="Times New Roman"/>
          <w:sz w:val="24"/>
          <w:szCs w:val="24"/>
          <w:lang w:val="en-US"/>
        </w:rPr>
        <w:t>rule over t</w:t>
      </w:r>
      <w:r w:rsidRPr="00246FB5">
        <w:rPr>
          <w:rFonts w:ascii="Times New Roman" w:hAnsi="Times New Roman" w:cs="Times New Roman"/>
          <w:sz w:val="24"/>
          <w:szCs w:val="24"/>
          <w:lang w:val="en-US"/>
        </w:rPr>
        <w:t>he case. The case of Plessy went unsuccessful, and all the appeals made by his attorneys went unsuccessful. Another appeal was filed to the supreme court of America, but still, things went rough for Plessy. Between the period of fi</w:t>
      </w:r>
      <w:r w:rsidRPr="00246FB5">
        <w:rPr>
          <w:rFonts w:ascii="Times New Roman" w:hAnsi="Times New Roman" w:cs="Times New Roman"/>
          <w:sz w:val="24"/>
          <w:szCs w:val="24"/>
          <w:lang w:val="en-US"/>
        </w:rPr>
        <w:t xml:space="preserve">ling an appeal and oral argument that ensued in 1893 prior to the appeal in the US supreme court in Washington. The atmosphere in the state turned so hot for the people of color, and the attitude of the court hardened further than before. </w:t>
      </w:r>
    </w:p>
    <w:p w14:paraId="0A48039A" w14:textId="4E3460C8" w:rsidR="00246FB5" w:rsidRDefault="00745079" w:rsidP="00E1026F">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In conclusion, t</w:t>
      </w:r>
      <w:r w:rsidRPr="00246FB5">
        <w:rPr>
          <w:rFonts w:ascii="Times New Roman" w:hAnsi="Times New Roman" w:cs="Times New Roman"/>
          <w:sz w:val="24"/>
          <w:szCs w:val="24"/>
          <w:lang w:val="en-US"/>
        </w:rPr>
        <w:t xml:space="preserve">hroughout the United States specifically in the south of America conditions for people of color were seriously deteriorating. The federal government began to enforce the rights of convicts who belonged to the black people community as well as a persecuted </w:t>
      </w:r>
      <w:r w:rsidRPr="00246FB5">
        <w:rPr>
          <w:rFonts w:ascii="Times New Roman" w:hAnsi="Times New Roman" w:cs="Times New Roman"/>
          <w:sz w:val="24"/>
          <w:szCs w:val="24"/>
          <w:lang w:val="en-US"/>
        </w:rPr>
        <w:t xml:space="preserve">minority of the mixed race in the midst </w:t>
      </w:r>
      <w:r w:rsidR="00D2677A">
        <w:rPr>
          <w:rFonts w:ascii="Times New Roman" w:hAnsi="Times New Roman" w:cs="Times New Roman"/>
          <w:sz w:val="24"/>
          <w:szCs w:val="24"/>
          <w:lang w:val="en-US"/>
        </w:rPr>
        <w:t xml:space="preserve">of </w:t>
      </w:r>
      <w:r w:rsidRPr="00246FB5">
        <w:rPr>
          <w:rFonts w:ascii="Times New Roman" w:hAnsi="Times New Roman" w:cs="Times New Roman"/>
          <w:sz w:val="24"/>
          <w:szCs w:val="24"/>
          <w:lang w:val="en-US"/>
        </w:rPr>
        <w:t>massive opposition that originated from the southern states. The decision of the supreme court</w:t>
      </w:r>
      <w:r w:rsidRPr="00246FB5">
        <w:rPr>
          <w:rFonts w:ascii="Times New Roman" w:hAnsi="Times New Roman" w:cs="Times New Roman"/>
          <w:sz w:val="24"/>
          <w:szCs w:val="24"/>
          <w:lang w:val="en-US"/>
        </w:rPr>
        <w:t xml:space="preserve"> that came in 18 of May 1896 led to the formation of the big names of Ferguson and Plessy </w:t>
      </w:r>
      <w:r w:rsidR="00D2677A">
        <w:rPr>
          <w:rFonts w:ascii="Times New Roman" w:hAnsi="Times New Roman" w:cs="Times New Roman"/>
          <w:sz w:val="24"/>
          <w:szCs w:val="24"/>
          <w:lang w:val="en-US"/>
        </w:rPr>
        <w:t xml:space="preserve">which </w:t>
      </w:r>
      <w:r w:rsidRPr="00246FB5">
        <w:rPr>
          <w:rFonts w:ascii="Times New Roman" w:hAnsi="Times New Roman" w:cs="Times New Roman"/>
          <w:sz w:val="24"/>
          <w:szCs w:val="24"/>
          <w:lang w:val="en-US"/>
        </w:rPr>
        <w:t xml:space="preserve">intensified the development of Jim Crow era. </w:t>
      </w:r>
    </w:p>
    <w:p w14:paraId="0604CD62" w14:textId="77777777" w:rsidR="00E1026F" w:rsidRDefault="00745079">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FB28DDB" w14:textId="3C76C114" w:rsidR="00246FB5" w:rsidRPr="00246FB5" w:rsidRDefault="00745079" w:rsidP="00E1026F">
      <w:pPr>
        <w:spacing w:line="480" w:lineRule="auto"/>
        <w:jc w:val="center"/>
        <w:rPr>
          <w:rFonts w:ascii="Times New Roman" w:hAnsi="Times New Roman" w:cs="Times New Roman"/>
          <w:sz w:val="24"/>
          <w:szCs w:val="24"/>
          <w:lang w:val="en-US"/>
        </w:rPr>
      </w:pPr>
      <w:r w:rsidRPr="00246FB5">
        <w:rPr>
          <w:rFonts w:ascii="Times New Roman" w:hAnsi="Times New Roman" w:cs="Times New Roman"/>
          <w:sz w:val="24"/>
          <w:szCs w:val="24"/>
          <w:lang w:val="en-US"/>
        </w:rPr>
        <w:lastRenderedPageBreak/>
        <w:t>References</w:t>
      </w:r>
    </w:p>
    <w:p w14:paraId="0FF8F197" w14:textId="30D55585" w:rsidR="00246FB5" w:rsidRPr="00246FB5" w:rsidRDefault="00745079" w:rsidP="00246FB5">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Ayu, Dewi Mutiara Indah. "An Analysis of The Motivation Reflected by The Main Characters In The Movie</w:t>
      </w:r>
      <w:r w:rsidRPr="00246FB5">
        <w:rPr>
          <w:rFonts w:ascii="Times New Roman" w:hAnsi="Times New Roman" w:cs="Times New Roman"/>
          <w:color w:val="222222"/>
          <w:sz w:val="24"/>
          <w:szCs w:val="24"/>
          <w:shd w:val="clear" w:color="auto" w:fill="FFFFFF"/>
        </w:rPr>
        <w:t xml:space="preserve"> “42” And Its Personality Influence." </w:t>
      </w:r>
      <w:r w:rsidRPr="00246FB5">
        <w:rPr>
          <w:rFonts w:ascii="Times New Roman" w:hAnsi="Times New Roman" w:cs="Times New Roman"/>
          <w:i/>
          <w:iCs/>
          <w:color w:val="222222"/>
          <w:sz w:val="24"/>
          <w:szCs w:val="24"/>
          <w:shd w:val="clear" w:color="auto" w:fill="FFFFFF"/>
        </w:rPr>
        <w:t>DEIKSIS</w:t>
      </w:r>
      <w:r w:rsidRPr="00246FB5">
        <w:rPr>
          <w:rFonts w:ascii="Times New Roman" w:hAnsi="Times New Roman" w:cs="Times New Roman"/>
          <w:color w:val="222222"/>
          <w:sz w:val="24"/>
          <w:szCs w:val="24"/>
          <w:shd w:val="clear" w:color="auto" w:fill="FFFFFF"/>
        </w:rPr>
        <w:t> 9, no. 01 (2017): 13-25.</w:t>
      </w:r>
    </w:p>
    <w:p w14:paraId="5C58D7F7" w14:textId="77777777" w:rsidR="00246FB5" w:rsidRPr="00246FB5" w:rsidRDefault="00745079" w:rsidP="00246FB5">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Erevelles, Nirmala. "Crippin’Jim Crow: Disability, dis-location, and the school-to-prison pipeline." In </w:t>
      </w:r>
      <w:r w:rsidRPr="00246FB5">
        <w:rPr>
          <w:rFonts w:ascii="Times New Roman" w:hAnsi="Times New Roman" w:cs="Times New Roman"/>
          <w:i/>
          <w:iCs/>
          <w:color w:val="222222"/>
          <w:sz w:val="24"/>
          <w:szCs w:val="24"/>
          <w:shd w:val="clear" w:color="auto" w:fill="FFFFFF"/>
        </w:rPr>
        <w:t>Disability incarcerated</w:t>
      </w:r>
      <w:r w:rsidRPr="00246FB5">
        <w:rPr>
          <w:rFonts w:ascii="Times New Roman" w:hAnsi="Times New Roman" w:cs="Times New Roman"/>
          <w:color w:val="222222"/>
          <w:sz w:val="24"/>
          <w:szCs w:val="24"/>
          <w:shd w:val="clear" w:color="auto" w:fill="FFFFFF"/>
        </w:rPr>
        <w:t>, pp. 81-99. Palgrave Macmillan, New York, 2014.</w:t>
      </w:r>
    </w:p>
    <w:p w14:paraId="5761FBB7" w14:textId="77777777" w:rsidR="00246FB5" w:rsidRPr="00246FB5" w:rsidRDefault="00745079" w:rsidP="00246FB5">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Highsmith</w:t>
      </w:r>
      <w:r w:rsidRPr="00246FB5">
        <w:rPr>
          <w:rFonts w:ascii="Times New Roman" w:hAnsi="Times New Roman" w:cs="Times New Roman"/>
          <w:color w:val="222222"/>
          <w:sz w:val="24"/>
          <w:szCs w:val="24"/>
          <w:shd w:val="clear" w:color="auto" w:fill="FFFFFF"/>
        </w:rPr>
        <w:t>, Andrew R., and Ansley T. Erickson. "Segregation as splitting, segregation as joining: Schools, housing, and the many modes of Jim Crow." </w:t>
      </w:r>
      <w:r w:rsidRPr="00246FB5">
        <w:rPr>
          <w:rFonts w:ascii="Times New Roman" w:hAnsi="Times New Roman" w:cs="Times New Roman"/>
          <w:i/>
          <w:iCs/>
          <w:color w:val="222222"/>
          <w:sz w:val="24"/>
          <w:szCs w:val="24"/>
          <w:shd w:val="clear" w:color="auto" w:fill="FFFFFF"/>
        </w:rPr>
        <w:t>American journal of education</w:t>
      </w:r>
      <w:r w:rsidRPr="00246FB5">
        <w:rPr>
          <w:rFonts w:ascii="Times New Roman" w:hAnsi="Times New Roman" w:cs="Times New Roman"/>
          <w:color w:val="222222"/>
          <w:sz w:val="24"/>
          <w:szCs w:val="24"/>
          <w:shd w:val="clear" w:color="auto" w:fill="FFFFFF"/>
        </w:rPr>
        <w:t> 121, no. 4 (2015): 563-595.</w:t>
      </w:r>
    </w:p>
    <w:p w14:paraId="65028547" w14:textId="77777777" w:rsidR="00246FB5" w:rsidRPr="00246FB5" w:rsidRDefault="00745079" w:rsidP="00246FB5">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Hutami, Anindita Hanifan. "AN ANALYSIS OF RACIAL DISCRIMINA</w:t>
      </w:r>
      <w:r w:rsidRPr="00246FB5">
        <w:rPr>
          <w:rFonts w:ascii="Times New Roman" w:hAnsi="Times New Roman" w:cs="Times New Roman"/>
          <w:color w:val="222222"/>
          <w:sz w:val="24"/>
          <w:szCs w:val="24"/>
          <w:shd w:val="clear" w:color="auto" w:fill="FFFFFF"/>
        </w:rPr>
        <w:t>TION EXPERIENCED BY LANGSTON HUGHES AS REFLECTED IN HIS POEMS I, TOO, MERRY-GO-ROUND, AND KU KLUX." PhD diss., SANATA DHARMA UNIVERSITY, 2018.</w:t>
      </w:r>
    </w:p>
    <w:p w14:paraId="2CBFE0EA" w14:textId="77777777" w:rsidR="00246FB5" w:rsidRPr="00246FB5" w:rsidRDefault="00745079" w:rsidP="00246FB5">
      <w:pPr>
        <w:spacing w:line="480" w:lineRule="auto"/>
        <w:ind w:left="720" w:hanging="720"/>
        <w:rPr>
          <w:rFonts w:ascii="Times New Roman" w:hAnsi="Times New Roman" w:cs="Times New Roman"/>
          <w:sz w:val="24"/>
          <w:szCs w:val="24"/>
        </w:rPr>
      </w:pPr>
      <w:r w:rsidRPr="00246FB5">
        <w:rPr>
          <w:rFonts w:ascii="Times New Roman" w:hAnsi="Times New Roman" w:cs="Times New Roman"/>
          <w:color w:val="222222"/>
          <w:sz w:val="24"/>
          <w:szCs w:val="24"/>
          <w:shd w:val="clear" w:color="auto" w:fill="FFFFFF"/>
        </w:rPr>
        <w:t>Kuczewski, Mark. "The really new Jim Crow: why bioethicists must ally with undocumented immigrants." </w:t>
      </w:r>
      <w:r w:rsidRPr="00246FB5">
        <w:rPr>
          <w:rFonts w:ascii="Times New Roman" w:hAnsi="Times New Roman" w:cs="Times New Roman"/>
          <w:i/>
          <w:iCs/>
          <w:color w:val="222222"/>
          <w:sz w:val="24"/>
          <w:szCs w:val="24"/>
          <w:shd w:val="clear" w:color="auto" w:fill="FFFFFF"/>
        </w:rPr>
        <w:t>The American</w:t>
      </w:r>
      <w:r w:rsidRPr="00246FB5">
        <w:rPr>
          <w:rFonts w:ascii="Times New Roman" w:hAnsi="Times New Roman" w:cs="Times New Roman"/>
          <w:i/>
          <w:iCs/>
          <w:color w:val="222222"/>
          <w:sz w:val="24"/>
          <w:szCs w:val="24"/>
          <w:shd w:val="clear" w:color="auto" w:fill="FFFFFF"/>
        </w:rPr>
        <w:t xml:space="preserve"> Journal of Bioethics</w:t>
      </w:r>
      <w:r w:rsidRPr="00246FB5">
        <w:rPr>
          <w:rFonts w:ascii="Times New Roman" w:hAnsi="Times New Roman" w:cs="Times New Roman"/>
          <w:color w:val="222222"/>
          <w:sz w:val="24"/>
          <w:szCs w:val="24"/>
          <w:shd w:val="clear" w:color="auto" w:fill="FFFFFF"/>
        </w:rPr>
        <w:t> 16, no. 4 (2016): 21-23.</w:t>
      </w:r>
    </w:p>
    <w:p w14:paraId="58244EF7" w14:textId="77777777" w:rsidR="00246FB5" w:rsidRPr="00246FB5" w:rsidRDefault="00745079" w:rsidP="00246FB5">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Penrod, Erin A. "Disenfranchisement 2.0: Recent Voter ID Laws and the Implications Thereof." </w:t>
      </w:r>
      <w:r w:rsidRPr="00246FB5">
        <w:rPr>
          <w:rFonts w:ascii="Times New Roman" w:hAnsi="Times New Roman" w:cs="Times New Roman"/>
          <w:i/>
          <w:iCs/>
          <w:color w:val="222222"/>
          <w:sz w:val="24"/>
          <w:szCs w:val="24"/>
          <w:shd w:val="clear" w:color="auto" w:fill="FFFFFF"/>
        </w:rPr>
        <w:t>U. St. Thomas LJ</w:t>
      </w:r>
      <w:r w:rsidRPr="00246FB5">
        <w:rPr>
          <w:rFonts w:ascii="Times New Roman" w:hAnsi="Times New Roman" w:cs="Times New Roman"/>
          <w:color w:val="222222"/>
          <w:sz w:val="24"/>
          <w:szCs w:val="24"/>
          <w:shd w:val="clear" w:color="auto" w:fill="FFFFFF"/>
        </w:rPr>
        <w:t> 14 (2018): 207.</w:t>
      </w:r>
    </w:p>
    <w:p w14:paraId="03F65165" w14:textId="143FE87A" w:rsidR="00246FB5" w:rsidRPr="00246FB5" w:rsidRDefault="00745079" w:rsidP="00246FB5">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 xml:space="preserve">Rocha, Rene R., and Tetsuya Matsubayashi. "The politics of race and voter ID </w:t>
      </w:r>
      <w:r w:rsidRPr="00246FB5">
        <w:rPr>
          <w:rFonts w:ascii="Times New Roman" w:hAnsi="Times New Roman" w:cs="Times New Roman"/>
          <w:color w:val="222222"/>
          <w:sz w:val="24"/>
          <w:szCs w:val="24"/>
          <w:shd w:val="clear" w:color="auto" w:fill="FFFFFF"/>
        </w:rPr>
        <w:t>laws in the states: The return of Jim Crow?" </w:t>
      </w:r>
      <w:r w:rsidRPr="00246FB5">
        <w:rPr>
          <w:rFonts w:ascii="Times New Roman" w:hAnsi="Times New Roman" w:cs="Times New Roman"/>
          <w:i/>
          <w:iCs/>
          <w:color w:val="222222"/>
          <w:sz w:val="24"/>
          <w:szCs w:val="24"/>
          <w:shd w:val="clear" w:color="auto" w:fill="FFFFFF"/>
        </w:rPr>
        <w:t>Political Research Quarterly</w:t>
      </w:r>
      <w:r w:rsidRPr="00246FB5">
        <w:rPr>
          <w:rFonts w:ascii="Times New Roman" w:hAnsi="Times New Roman" w:cs="Times New Roman"/>
          <w:color w:val="222222"/>
          <w:sz w:val="24"/>
          <w:szCs w:val="24"/>
          <w:shd w:val="clear" w:color="auto" w:fill="FFFFFF"/>
        </w:rPr>
        <w:t> 67, no. 3 (2014): 666-679.</w:t>
      </w:r>
    </w:p>
    <w:p w14:paraId="1B9D463E" w14:textId="77777777" w:rsidR="00246FB5" w:rsidRPr="00246FB5" w:rsidRDefault="00745079" w:rsidP="00246FB5">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Sanchez, Ana. "Intersemiotic translation of the Immortal Life of Henrietta Lacks." </w:t>
      </w:r>
      <w:r w:rsidRPr="00246FB5">
        <w:rPr>
          <w:rFonts w:ascii="Times New Roman" w:hAnsi="Times New Roman" w:cs="Times New Roman"/>
          <w:i/>
          <w:iCs/>
          <w:color w:val="222222"/>
          <w:sz w:val="24"/>
          <w:szCs w:val="24"/>
          <w:shd w:val="clear" w:color="auto" w:fill="FFFFFF"/>
        </w:rPr>
        <w:t>Advances in Social Sciences Research Journal</w:t>
      </w:r>
      <w:r w:rsidRPr="00246FB5">
        <w:rPr>
          <w:rFonts w:ascii="Times New Roman" w:hAnsi="Times New Roman" w:cs="Times New Roman"/>
          <w:color w:val="222222"/>
          <w:sz w:val="24"/>
          <w:szCs w:val="24"/>
          <w:shd w:val="clear" w:color="auto" w:fill="FFFFFF"/>
        </w:rPr>
        <w:t> 5, no. 7 (2018).</w:t>
      </w:r>
    </w:p>
    <w:p w14:paraId="7B9C74FD" w14:textId="77777777" w:rsidR="00246FB5" w:rsidRPr="00246FB5" w:rsidRDefault="00745079" w:rsidP="00246FB5">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lastRenderedPageBreak/>
        <w:t>Sherwin, R</w:t>
      </w:r>
      <w:r w:rsidRPr="00246FB5">
        <w:rPr>
          <w:rFonts w:ascii="Times New Roman" w:hAnsi="Times New Roman" w:cs="Times New Roman"/>
          <w:color w:val="222222"/>
          <w:sz w:val="24"/>
          <w:szCs w:val="24"/>
          <w:shd w:val="clear" w:color="auto" w:fill="FFFFFF"/>
        </w:rPr>
        <w:t>ichard K. "Law frames: Historical truth and narrative necessity in a criminal case." In </w:t>
      </w:r>
      <w:r w:rsidRPr="00246FB5">
        <w:rPr>
          <w:rFonts w:ascii="Times New Roman" w:hAnsi="Times New Roman" w:cs="Times New Roman"/>
          <w:i/>
          <w:iCs/>
          <w:color w:val="222222"/>
          <w:sz w:val="24"/>
          <w:szCs w:val="24"/>
          <w:shd w:val="clear" w:color="auto" w:fill="FFFFFF"/>
        </w:rPr>
        <w:t>Trials</w:t>
      </w:r>
      <w:r w:rsidRPr="00246FB5">
        <w:rPr>
          <w:rFonts w:ascii="Times New Roman" w:hAnsi="Times New Roman" w:cs="Times New Roman"/>
          <w:color w:val="222222"/>
          <w:sz w:val="24"/>
          <w:szCs w:val="24"/>
          <w:shd w:val="clear" w:color="auto" w:fill="FFFFFF"/>
        </w:rPr>
        <w:t>, pp. 143-187. Routledge, 2017.</w:t>
      </w:r>
    </w:p>
    <w:sectPr w:rsidR="00246FB5" w:rsidRPr="00246FB5" w:rsidSect="00246F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440825" w14:textId="77777777" w:rsidR="00745079" w:rsidRDefault="00745079">
      <w:pPr>
        <w:spacing w:after="0" w:line="240" w:lineRule="auto"/>
      </w:pPr>
      <w:r>
        <w:separator/>
      </w:r>
    </w:p>
  </w:endnote>
  <w:endnote w:type="continuationSeparator" w:id="0">
    <w:p w14:paraId="2FF36857" w14:textId="77777777" w:rsidR="00745079" w:rsidRDefault="00745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717E36" w14:textId="77777777" w:rsidR="00745079" w:rsidRDefault="00745079">
      <w:pPr>
        <w:spacing w:after="0" w:line="240" w:lineRule="auto"/>
      </w:pPr>
      <w:r>
        <w:separator/>
      </w:r>
    </w:p>
  </w:footnote>
  <w:footnote w:type="continuationSeparator" w:id="0">
    <w:p w14:paraId="4F639D15" w14:textId="77777777" w:rsidR="00745079" w:rsidRDefault="00745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BC89E" w14:textId="6A8287C3" w:rsidR="00246FB5" w:rsidRPr="00246FB5" w:rsidRDefault="00745079">
    <w:pPr>
      <w:pStyle w:val="Header"/>
      <w:rPr>
        <w:rFonts w:ascii="Times New Roman" w:hAnsi="Times New Roman" w:cs="Times New Roman"/>
        <w:sz w:val="24"/>
        <w:szCs w:val="24"/>
      </w:rPr>
    </w:pPr>
    <w:r w:rsidRPr="00246FB5">
      <w:rPr>
        <w:rFonts w:ascii="Times New Roman" w:hAnsi="Times New Roman" w:cs="Times New Roman"/>
        <w:sz w:val="24"/>
        <w:szCs w:val="24"/>
      </w:rPr>
      <w:t>JIM CROW LAWS</w:t>
    </w:r>
    <w:r>
      <w:rPr>
        <w:rFonts w:ascii="Times New Roman" w:hAnsi="Times New Roman" w:cs="Times New Roman"/>
        <w:sz w:val="24"/>
        <w:szCs w:val="24"/>
      </w:rPr>
      <w:tab/>
    </w:r>
    <w:r>
      <w:rPr>
        <w:rFonts w:ascii="Times New Roman" w:hAnsi="Times New Roman" w:cs="Times New Roman"/>
        <w:sz w:val="24"/>
        <w:szCs w:val="24"/>
      </w:rPr>
      <w:tab/>
    </w:r>
    <w:r w:rsidRPr="00246FB5">
      <w:rPr>
        <w:rFonts w:ascii="Times New Roman" w:hAnsi="Times New Roman" w:cs="Times New Roman"/>
        <w:sz w:val="24"/>
        <w:szCs w:val="24"/>
      </w:rPr>
      <w:fldChar w:fldCharType="begin"/>
    </w:r>
    <w:r w:rsidRPr="00246FB5">
      <w:rPr>
        <w:rFonts w:ascii="Times New Roman" w:hAnsi="Times New Roman" w:cs="Times New Roman"/>
        <w:sz w:val="24"/>
        <w:szCs w:val="24"/>
      </w:rPr>
      <w:instrText xml:space="preserve"> PAGE   \* MERGEFORMAT </w:instrText>
    </w:r>
    <w:r w:rsidRPr="00246FB5">
      <w:rPr>
        <w:rFonts w:ascii="Times New Roman" w:hAnsi="Times New Roman" w:cs="Times New Roman"/>
        <w:sz w:val="24"/>
        <w:szCs w:val="24"/>
      </w:rPr>
      <w:fldChar w:fldCharType="separate"/>
    </w:r>
    <w:r w:rsidR="00C85A10">
      <w:rPr>
        <w:rFonts w:ascii="Times New Roman" w:hAnsi="Times New Roman" w:cs="Times New Roman"/>
        <w:noProof/>
        <w:sz w:val="24"/>
        <w:szCs w:val="24"/>
      </w:rPr>
      <w:t>7</w:t>
    </w:r>
    <w:r w:rsidRPr="00246FB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F4C1B" w14:textId="4BBE48B8" w:rsidR="00246FB5" w:rsidRPr="00246FB5" w:rsidRDefault="00745079">
    <w:pPr>
      <w:pStyle w:val="Header"/>
      <w:rPr>
        <w:rFonts w:ascii="Times New Roman" w:hAnsi="Times New Roman" w:cs="Times New Roman"/>
        <w:sz w:val="24"/>
        <w:szCs w:val="24"/>
      </w:rPr>
    </w:pPr>
    <w:r w:rsidRPr="00246FB5">
      <w:rPr>
        <w:rFonts w:ascii="Times New Roman" w:hAnsi="Times New Roman" w:cs="Times New Roman"/>
        <w:sz w:val="24"/>
        <w:szCs w:val="24"/>
      </w:rPr>
      <w:t>Running head: JIM CROW LAWS</w:t>
    </w:r>
    <w:r w:rsidRPr="00246FB5">
      <w:rPr>
        <w:rFonts w:ascii="Times New Roman" w:hAnsi="Times New Roman" w:cs="Times New Roman"/>
        <w:sz w:val="24"/>
        <w:szCs w:val="24"/>
      </w:rPr>
      <w:tab/>
    </w:r>
    <w:r w:rsidRPr="00246FB5">
      <w:rPr>
        <w:rFonts w:ascii="Times New Roman" w:hAnsi="Times New Roman" w:cs="Times New Roman"/>
        <w:sz w:val="24"/>
        <w:szCs w:val="24"/>
      </w:rPr>
      <w:tab/>
    </w:r>
    <w:r w:rsidRPr="00246FB5">
      <w:rPr>
        <w:rFonts w:ascii="Times New Roman" w:hAnsi="Times New Roman" w:cs="Times New Roman"/>
        <w:sz w:val="24"/>
        <w:szCs w:val="24"/>
      </w:rPr>
      <w:fldChar w:fldCharType="begin"/>
    </w:r>
    <w:r w:rsidRPr="00246FB5">
      <w:rPr>
        <w:rFonts w:ascii="Times New Roman" w:hAnsi="Times New Roman" w:cs="Times New Roman"/>
        <w:sz w:val="24"/>
        <w:szCs w:val="24"/>
      </w:rPr>
      <w:instrText xml:space="preserve"> PAGE   \* MERGEFORMAT </w:instrText>
    </w:r>
    <w:r w:rsidRPr="00246FB5">
      <w:rPr>
        <w:rFonts w:ascii="Times New Roman" w:hAnsi="Times New Roman" w:cs="Times New Roman"/>
        <w:sz w:val="24"/>
        <w:szCs w:val="24"/>
      </w:rPr>
      <w:fldChar w:fldCharType="separate"/>
    </w:r>
    <w:r w:rsidR="00166436">
      <w:rPr>
        <w:rFonts w:ascii="Times New Roman" w:hAnsi="Times New Roman" w:cs="Times New Roman"/>
        <w:noProof/>
        <w:sz w:val="24"/>
        <w:szCs w:val="24"/>
      </w:rPr>
      <w:t>1</w:t>
    </w:r>
    <w:r w:rsidRPr="00246FB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C98"/>
    <w:rsid w:val="000216E6"/>
    <w:rsid w:val="00032434"/>
    <w:rsid w:val="00045F5D"/>
    <w:rsid w:val="00113F82"/>
    <w:rsid w:val="00166436"/>
    <w:rsid w:val="001D2B6D"/>
    <w:rsid w:val="00246FB5"/>
    <w:rsid w:val="0034319C"/>
    <w:rsid w:val="003704BC"/>
    <w:rsid w:val="00391F0A"/>
    <w:rsid w:val="003A60DA"/>
    <w:rsid w:val="004807ED"/>
    <w:rsid w:val="004A5E7A"/>
    <w:rsid w:val="005D01FA"/>
    <w:rsid w:val="0066482E"/>
    <w:rsid w:val="00714BEF"/>
    <w:rsid w:val="007422F2"/>
    <w:rsid w:val="00745079"/>
    <w:rsid w:val="00760758"/>
    <w:rsid w:val="00774138"/>
    <w:rsid w:val="007820E1"/>
    <w:rsid w:val="007F3548"/>
    <w:rsid w:val="00821A8B"/>
    <w:rsid w:val="00895047"/>
    <w:rsid w:val="008968EC"/>
    <w:rsid w:val="008C7310"/>
    <w:rsid w:val="00A22CD0"/>
    <w:rsid w:val="00A24A07"/>
    <w:rsid w:val="00A34826"/>
    <w:rsid w:val="00A518F4"/>
    <w:rsid w:val="00AA4487"/>
    <w:rsid w:val="00AF6B69"/>
    <w:rsid w:val="00C24790"/>
    <w:rsid w:val="00C85A10"/>
    <w:rsid w:val="00C945BA"/>
    <w:rsid w:val="00D2677A"/>
    <w:rsid w:val="00DA3677"/>
    <w:rsid w:val="00E1026F"/>
    <w:rsid w:val="00E16E8B"/>
    <w:rsid w:val="00E90459"/>
    <w:rsid w:val="00EB3CBE"/>
    <w:rsid w:val="00ED7C98"/>
    <w:rsid w:val="00EF23DF"/>
    <w:rsid w:val="00F84B91"/>
    <w:rsid w:val="00F94981"/>
    <w:rsid w:val="00FB7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B1C6D"/>
  <w15:docId w15:val="{BB014B7A-2A3A-4BCD-9512-060FF1D80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FB5"/>
    <w:rPr>
      <w:lang w:val="en-GB"/>
    </w:rPr>
  </w:style>
  <w:style w:type="paragraph" w:styleId="Footer">
    <w:name w:val="footer"/>
    <w:basedOn w:val="Normal"/>
    <w:link w:val="FooterChar"/>
    <w:uiPriority w:val="99"/>
    <w:unhideWhenUsed/>
    <w:rsid w:val="00246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FB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2267</Words>
  <Characters>12924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alisha bryant</cp:lastModifiedBy>
  <cp:revision>4</cp:revision>
  <dcterms:created xsi:type="dcterms:W3CDTF">2019-04-21T02:35:00Z</dcterms:created>
  <dcterms:modified xsi:type="dcterms:W3CDTF">2019-04-21T02:52:00Z</dcterms:modified>
</cp:coreProperties>
</file>